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56" w:rsidRPr="000A6056" w:rsidRDefault="000A6056" w:rsidP="000A6056">
      <w:pPr>
        <w:spacing w:after="0" w:line="240" w:lineRule="auto"/>
        <w:jc w:val="center"/>
        <w:rPr>
          <w:rFonts w:ascii="Times New Roman" w:eastAsia="Times New Roman" w:hAnsi="Times New Roman" w:cs="Times New Roman"/>
          <w:b/>
          <w:bCs/>
          <w:color w:val="000000"/>
          <w:sz w:val="28"/>
          <w:szCs w:val="28"/>
        </w:rPr>
      </w:pPr>
      <w:r w:rsidRPr="000A6056">
        <w:rPr>
          <w:rFonts w:ascii="Times New Roman" w:eastAsia="Times New Roman" w:hAnsi="Times New Roman" w:cs="Times New Roman"/>
          <w:b/>
          <w:bCs/>
          <w:color w:val="000000"/>
          <w:sz w:val="28"/>
          <w:szCs w:val="28"/>
        </w:rPr>
        <w:t xml:space="preserve">MỘT SỐ THỜI HẠN TRONG GIẢI QUYẾT VỤ ÁN HÀNH </w:t>
      </w:r>
      <w:proofErr w:type="gramStart"/>
      <w:r w:rsidRPr="000A6056">
        <w:rPr>
          <w:rFonts w:ascii="Times New Roman" w:eastAsia="Times New Roman" w:hAnsi="Times New Roman" w:cs="Times New Roman"/>
          <w:b/>
          <w:bCs/>
          <w:color w:val="000000"/>
          <w:sz w:val="28"/>
          <w:szCs w:val="28"/>
        </w:rPr>
        <w:t>CHÍNH</w:t>
      </w:r>
      <w:proofErr w:type="gramEnd"/>
      <w:r w:rsidRPr="000A6056">
        <w:rPr>
          <w:rFonts w:ascii="Times New Roman" w:eastAsia="Times New Roman" w:hAnsi="Times New Roman" w:cs="Times New Roman"/>
          <w:b/>
          <w:bCs/>
          <w:color w:val="000000"/>
          <w:sz w:val="28"/>
          <w:szCs w:val="28"/>
        </w:rPr>
        <w:br/>
        <w:t>(Không áp dụng đối với vụ án khiếu kiện về danh sách cử tri)</w:t>
      </w:r>
    </w:p>
    <w:p w:rsidR="000A6056" w:rsidRDefault="000A6056"/>
    <w:tbl>
      <w:tblPr>
        <w:tblW w:w="10065" w:type="dxa"/>
        <w:tblInd w:w="-459" w:type="dxa"/>
        <w:tblLook w:val="04A0" w:firstRow="1" w:lastRow="0" w:firstColumn="1" w:lastColumn="0" w:noHBand="0" w:noVBand="1"/>
      </w:tblPr>
      <w:tblGrid>
        <w:gridCol w:w="1985"/>
        <w:gridCol w:w="1014"/>
        <w:gridCol w:w="668"/>
        <w:gridCol w:w="2429"/>
        <w:gridCol w:w="3969"/>
      </w:tblGrid>
      <w:tr w:rsidR="009862DA" w:rsidRPr="009862DA" w:rsidTr="009862DA">
        <w:trPr>
          <w:trHeight w:val="57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b/>
                <w:bCs/>
                <w:color w:val="000000"/>
                <w:sz w:val="28"/>
                <w:szCs w:val="28"/>
              </w:rPr>
            </w:pPr>
            <w:r w:rsidRPr="009862DA">
              <w:rPr>
                <w:rFonts w:ascii="Times New Roman" w:eastAsia="Times New Roman" w:hAnsi="Times New Roman" w:cs="Times New Roman"/>
                <w:b/>
                <w:bCs/>
                <w:color w:val="000000"/>
                <w:sz w:val="28"/>
                <w:szCs w:val="28"/>
              </w:rPr>
              <w:t>NỘI DUNG</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b/>
                <w:bCs/>
                <w:color w:val="000000"/>
                <w:sz w:val="28"/>
                <w:szCs w:val="28"/>
              </w:rPr>
            </w:pPr>
            <w:r w:rsidRPr="009862DA">
              <w:rPr>
                <w:rFonts w:ascii="Times New Roman" w:eastAsia="Times New Roman" w:hAnsi="Times New Roman" w:cs="Times New Roman"/>
                <w:b/>
                <w:bCs/>
                <w:color w:val="000000"/>
                <w:sz w:val="28"/>
                <w:szCs w:val="28"/>
              </w:rPr>
              <w:t>THỜI HẠN</w:t>
            </w:r>
          </w:p>
        </w:tc>
      </w:tr>
      <w:tr w:rsidR="009862DA" w:rsidRPr="009862DA" w:rsidTr="009862DA">
        <w:trPr>
          <w:trHeight w:val="51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Xem xét đơn khởi kiện</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06 ngày kể từ ngày nhận đơn</w:t>
            </w:r>
          </w:p>
        </w:tc>
      </w:tr>
      <w:tr w:rsidR="009862DA" w:rsidRPr="009862DA" w:rsidTr="009862DA">
        <w:trPr>
          <w:trHeight w:val="84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Khiếu nại văn bản trả lại đơn khởi kiện hoặc quyết định trả lời khiếu nại về việc trả lại đơn khởi kiện lần 1</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07 ngày kể từ ngày nhận văn bản, quyết định</w:t>
            </w:r>
          </w:p>
        </w:tc>
      </w:tr>
      <w:tr w:rsidR="009862DA" w:rsidRPr="009862DA" w:rsidTr="009862DA">
        <w:trPr>
          <w:trHeight w:val="825"/>
        </w:trPr>
        <w:tc>
          <w:tcPr>
            <w:tcW w:w="366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Xem xét, giải quyết khiếu nại về việc trả lại đơn khởi kiện</w:t>
            </w:r>
          </w:p>
        </w:tc>
        <w:tc>
          <w:tcPr>
            <w:tcW w:w="2429" w:type="dxa"/>
            <w:tcBorders>
              <w:top w:val="nil"/>
              <w:left w:val="nil"/>
              <w:bottom w:val="single" w:sz="4" w:space="0" w:color="auto"/>
              <w:right w:val="nil"/>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Lần 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05 ngày kể từ ngày phân công</w:t>
            </w:r>
            <w:r w:rsidRPr="009862DA">
              <w:rPr>
                <w:rFonts w:ascii="Times New Roman" w:eastAsia="Times New Roman" w:hAnsi="Times New Roman" w:cs="Times New Roman"/>
                <w:color w:val="000000"/>
                <w:sz w:val="28"/>
                <w:szCs w:val="28"/>
              </w:rPr>
              <w:br/>
              <w:t>Thẩm phán giải quyết đơn</w:t>
            </w:r>
          </w:p>
        </w:tc>
      </w:tr>
      <w:tr w:rsidR="009862DA" w:rsidRPr="009862DA" w:rsidTr="009862DA">
        <w:trPr>
          <w:trHeight w:val="870"/>
        </w:trPr>
        <w:tc>
          <w:tcPr>
            <w:tcW w:w="3667" w:type="dxa"/>
            <w:gridSpan w:val="3"/>
            <w:vMerge/>
            <w:tcBorders>
              <w:top w:val="single" w:sz="4" w:space="0" w:color="auto"/>
              <w:left w:val="single" w:sz="4" w:space="0" w:color="auto"/>
              <w:bottom w:val="single" w:sz="4" w:space="0" w:color="000000"/>
              <w:right w:val="single" w:sz="4" w:space="0" w:color="000000"/>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2429" w:type="dxa"/>
            <w:tcBorders>
              <w:top w:val="nil"/>
              <w:left w:val="nil"/>
              <w:bottom w:val="single" w:sz="4" w:space="0" w:color="auto"/>
              <w:right w:val="nil"/>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 xml:space="preserve">Lần 2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10 ngày kể từ ngày nhận khiếu nại</w:t>
            </w:r>
            <w:r w:rsidRPr="009862DA">
              <w:rPr>
                <w:rFonts w:ascii="Times New Roman" w:eastAsia="Times New Roman" w:hAnsi="Times New Roman" w:cs="Times New Roman"/>
                <w:color w:val="000000"/>
                <w:sz w:val="28"/>
                <w:szCs w:val="28"/>
              </w:rPr>
              <w:br/>
              <w:t>(do Chánh án Tòa án trên một cấp giải quyết)</w:t>
            </w:r>
          </w:p>
        </w:tc>
      </w:tr>
      <w:tr w:rsidR="009862DA" w:rsidRPr="009862DA" w:rsidTr="009862DA">
        <w:trPr>
          <w:trHeight w:val="82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Thời hạn tối đa để mở phiên tòa (tính kể từ ngày thụ lý) (*)</w:t>
            </w:r>
          </w:p>
        </w:tc>
        <w:tc>
          <w:tcPr>
            <w:tcW w:w="1682"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Theo thủ tục thông thường</w:t>
            </w:r>
          </w:p>
        </w:tc>
        <w:tc>
          <w:tcPr>
            <w:tcW w:w="242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Sơ thẩm</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Từ 02 tháng 20 ngày đến 06 tháng 20 ngày tùy theo tính chất vụ án</w:t>
            </w:r>
          </w:p>
        </w:tc>
      </w:tr>
      <w:tr w:rsidR="009862DA" w:rsidRPr="009862DA" w:rsidTr="009862DA">
        <w:trPr>
          <w:trHeight w:val="1260"/>
        </w:trPr>
        <w:tc>
          <w:tcPr>
            <w:tcW w:w="1985" w:type="dxa"/>
            <w:vMerge/>
            <w:tcBorders>
              <w:top w:val="nil"/>
              <w:left w:val="single" w:sz="4" w:space="0" w:color="auto"/>
              <w:bottom w:val="single" w:sz="4" w:space="0" w:color="auto"/>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1682" w:type="dxa"/>
            <w:gridSpan w:val="2"/>
            <w:vMerge/>
            <w:tcBorders>
              <w:top w:val="single" w:sz="4" w:space="0" w:color="auto"/>
              <w:left w:val="single" w:sz="4" w:space="0" w:color="auto"/>
              <w:bottom w:val="nil"/>
              <w:right w:val="single" w:sz="4" w:space="0" w:color="000000"/>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242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Phúc thẩm</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Từ 60 ngày đến 150 ngày tùy theo tính chất vụ án</w:t>
            </w:r>
            <w:r w:rsidRPr="009862DA">
              <w:rPr>
                <w:rFonts w:ascii="Times New Roman" w:eastAsia="Times New Roman" w:hAnsi="Times New Roman" w:cs="Times New Roman"/>
                <w:color w:val="000000"/>
                <w:sz w:val="28"/>
                <w:szCs w:val="28"/>
              </w:rPr>
              <w:br/>
              <w:t>(Trường hợp giải quyết đối với quyết định sơ thẩm thì thời gian mở phiên họp là 15 ngày)</w:t>
            </w:r>
          </w:p>
        </w:tc>
      </w:tr>
      <w:tr w:rsidR="009862DA" w:rsidRPr="009862DA" w:rsidTr="009862DA">
        <w:trPr>
          <w:trHeight w:val="450"/>
        </w:trPr>
        <w:tc>
          <w:tcPr>
            <w:tcW w:w="1985" w:type="dxa"/>
            <w:vMerge/>
            <w:tcBorders>
              <w:top w:val="nil"/>
              <w:left w:val="single" w:sz="4" w:space="0" w:color="auto"/>
              <w:bottom w:val="single" w:sz="4" w:space="0" w:color="auto"/>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Theo thủ tục rút gọn</w:t>
            </w:r>
          </w:p>
        </w:tc>
        <w:tc>
          <w:tcPr>
            <w:tcW w:w="242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Sơ thẩm</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40 ngày</w:t>
            </w:r>
          </w:p>
        </w:tc>
      </w:tr>
      <w:tr w:rsidR="009862DA" w:rsidRPr="009862DA" w:rsidTr="009862DA">
        <w:trPr>
          <w:trHeight w:val="435"/>
        </w:trPr>
        <w:tc>
          <w:tcPr>
            <w:tcW w:w="1985" w:type="dxa"/>
            <w:vMerge/>
            <w:tcBorders>
              <w:top w:val="nil"/>
              <w:left w:val="single" w:sz="4" w:space="0" w:color="auto"/>
              <w:bottom w:val="single" w:sz="4" w:space="0" w:color="auto"/>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242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Phúc thẩm</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45 ngày</w:t>
            </w:r>
          </w:p>
        </w:tc>
      </w:tr>
      <w:tr w:rsidR="009862DA" w:rsidRPr="009862DA" w:rsidTr="009862DA">
        <w:trPr>
          <w:trHeight w:val="153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Thời hạn phát hành bản án, quyết định</w:t>
            </w:r>
          </w:p>
        </w:tc>
        <w:tc>
          <w:tcPr>
            <w:tcW w:w="16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Sơ thẩm</w:t>
            </w:r>
          </w:p>
        </w:tc>
        <w:tc>
          <w:tcPr>
            <w:tcW w:w="242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Bản án</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 xml:space="preserve">07 ngày kể từ ngày tuyên </w:t>
            </w:r>
            <w:proofErr w:type="gramStart"/>
            <w:r w:rsidRPr="009862DA">
              <w:rPr>
                <w:rFonts w:ascii="Times New Roman" w:eastAsia="Times New Roman" w:hAnsi="Times New Roman" w:cs="Times New Roman"/>
                <w:color w:val="000000"/>
                <w:sz w:val="28"/>
                <w:szCs w:val="28"/>
              </w:rPr>
              <w:t>án</w:t>
            </w:r>
            <w:proofErr w:type="gramEnd"/>
            <w:r w:rsidRPr="009862DA">
              <w:rPr>
                <w:rFonts w:ascii="Times New Roman" w:eastAsia="Times New Roman" w:hAnsi="Times New Roman" w:cs="Times New Roman"/>
                <w:color w:val="000000"/>
                <w:sz w:val="28"/>
                <w:szCs w:val="28"/>
              </w:rPr>
              <w:br/>
              <w:t>VD: Tòa án tuyên án vào ngày 01 thì hạn cuối để phát hành bản án là ngày 08. Trường hợp ngày 08 là ngày nghỉ thì tính vào ngày làm việc tiếp theo.</w:t>
            </w:r>
          </w:p>
        </w:tc>
      </w:tr>
      <w:tr w:rsidR="009862DA" w:rsidRPr="009862DA" w:rsidTr="009862DA">
        <w:trPr>
          <w:trHeight w:val="435"/>
        </w:trPr>
        <w:tc>
          <w:tcPr>
            <w:tcW w:w="1985" w:type="dxa"/>
            <w:vMerge/>
            <w:tcBorders>
              <w:top w:val="nil"/>
              <w:left w:val="single" w:sz="4" w:space="0" w:color="auto"/>
              <w:bottom w:val="single" w:sz="4" w:space="0" w:color="auto"/>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1682" w:type="dxa"/>
            <w:gridSpan w:val="2"/>
            <w:vMerge/>
            <w:tcBorders>
              <w:top w:val="single" w:sz="4" w:space="0" w:color="auto"/>
              <w:left w:val="single" w:sz="4" w:space="0" w:color="auto"/>
              <w:bottom w:val="single" w:sz="4" w:space="0" w:color="000000"/>
              <w:right w:val="single" w:sz="4" w:space="0" w:color="000000"/>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242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Quyết định</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03 ngày làm việc kể từ ngày ra quyết định</w:t>
            </w:r>
          </w:p>
        </w:tc>
      </w:tr>
      <w:tr w:rsidR="009862DA" w:rsidRPr="009862DA" w:rsidTr="009862DA">
        <w:trPr>
          <w:trHeight w:val="420"/>
        </w:trPr>
        <w:tc>
          <w:tcPr>
            <w:tcW w:w="1985" w:type="dxa"/>
            <w:vMerge/>
            <w:tcBorders>
              <w:top w:val="nil"/>
              <w:left w:val="single" w:sz="4" w:space="0" w:color="auto"/>
              <w:bottom w:val="single" w:sz="4" w:space="0" w:color="auto"/>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4111" w:type="dxa"/>
            <w:gridSpan w:val="3"/>
            <w:tcBorders>
              <w:top w:val="single" w:sz="4" w:space="0" w:color="auto"/>
              <w:left w:val="nil"/>
              <w:bottom w:val="single" w:sz="4" w:space="0" w:color="auto"/>
              <w:right w:val="single" w:sz="4" w:space="0" w:color="000000"/>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Phúc thẩm</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30 ngày kể từ ngày ra bản án, quyết định</w:t>
            </w:r>
          </w:p>
        </w:tc>
      </w:tr>
      <w:tr w:rsidR="009862DA" w:rsidRPr="009862DA" w:rsidTr="009862DA">
        <w:trPr>
          <w:trHeight w:val="129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Thời hạn kháng cáo bản án, quyết định sơ thẩm (**)</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Theo thủ tục thông thường</w:t>
            </w:r>
          </w:p>
        </w:tc>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Bản án</w:t>
            </w:r>
          </w:p>
        </w:tc>
        <w:tc>
          <w:tcPr>
            <w:tcW w:w="242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Trường hợp có mặt tại phiên tòa hoặc vắng mặt lúc tuyên án nhưng không có lý do chính đáng</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15 ngày kể từ ngày tuyên án</w:t>
            </w:r>
          </w:p>
        </w:tc>
      </w:tr>
      <w:tr w:rsidR="009862DA" w:rsidRPr="009862DA" w:rsidTr="009862DA">
        <w:trPr>
          <w:trHeight w:val="1200"/>
        </w:trPr>
        <w:tc>
          <w:tcPr>
            <w:tcW w:w="1985" w:type="dxa"/>
            <w:vMerge/>
            <w:tcBorders>
              <w:top w:val="nil"/>
              <w:left w:val="single" w:sz="4" w:space="0" w:color="auto"/>
              <w:bottom w:val="single" w:sz="4" w:space="0" w:color="000000"/>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1014" w:type="dxa"/>
            <w:vMerge/>
            <w:tcBorders>
              <w:top w:val="nil"/>
              <w:left w:val="single" w:sz="4" w:space="0" w:color="auto"/>
              <w:bottom w:val="single" w:sz="4" w:space="0" w:color="auto"/>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668" w:type="dxa"/>
            <w:vMerge/>
            <w:tcBorders>
              <w:top w:val="nil"/>
              <w:left w:val="single" w:sz="4" w:space="0" w:color="auto"/>
              <w:bottom w:val="single" w:sz="4" w:space="0" w:color="000000"/>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242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Trường hợp vắng mặt tại phiên tòa hoặc vắng mặt lúc tuyên án nhưng có lý do chính đáng</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15 ngày kể từ ngày nhận được bản án hoặc bản án được niêm yết</w:t>
            </w:r>
          </w:p>
        </w:tc>
      </w:tr>
      <w:tr w:rsidR="009862DA" w:rsidRPr="009862DA" w:rsidTr="009862DA">
        <w:trPr>
          <w:trHeight w:val="825"/>
        </w:trPr>
        <w:tc>
          <w:tcPr>
            <w:tcW w:w="1985" w:type="dxa"/>
            <w:vMerge/>
            <w:tcBorders>
              <w:top w:val="nil"/>
              <w:left w:val="single" w:sz="4" w:space="0" w:color="auto"/>
              <w:bottom w:val="single" w:sz="4" w:space="0" w:color="000000"/>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1014" w:type="dxa"/>
            <w:vMerge/>
            <w:tcBorders>
              <w:top w:val="nil"/>
              <w:left w:val="single" w:sz="4" w:space="0" w:color="auto"/>
              <w:bottom w:val="single" w:sz="4" w:space="0" w:color="auto"/>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3097" w:type="dxa"/>
            <w:gridSpan w:val="2"/>
            <w:tcBorders>
              <w:top w:val="single" w:sz="4" w:space="0" w:color="auto"/>
              <w:left w:val="nil"/>
              <w:bottom w:val="single" w:sz="4" w:space="0" w:color="auto"/>
              <w:right w:val="single" w:sz="4" w:space="0" w:color="000000"/>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Quyết định</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07 ngày kể từ ngày nhận được quyết định hoặc quyết định được niêm yết</w:t>
            </w:r>
          </w:p>
        </w:tc>
      </w:tr>
      <w:tr w:rsidR="009862DA" w:rsidRPr="009862DA" w:rsidTr="009862DA">
        <w:trPr>
          <w:trHeight w:val="585"/>
        </w:trPr>
        <w:tc>
          <w:tcPr>
            <w:tcW w:w="1985" w:type="dxa"/>
            <w:vMerge/>
            <w:tcBorders>
              <w:top w:val="nil"/>
              <w:left w:val="single" w:sz="4" w:space="0" w:color="auto"/>
              <w:bottom w:val="single" w:sz="4" w:space="0" w:color="000000"/>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1014" w:type="dxa"/>
            <w:vMerge w:val="restart"/>
            <w:tcBorders>
              <w:top w:val="nil"/>
              <w:left w:val="single" w:sz="4" w:space="0" w:color="auto"/>
              <w:bottom w:val="single" w:sz="4" w:space="0" w:color="000000"/>
              <w:right w:val="nil"/>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Theo thủ tục rút gọn</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Trường hợp có mặt tại phiên tòa</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07 ngày kể từ ngày tuyên án</w:t>
            </w:r>
          </w:p>
        </w:tc>
      </w:tr>
      <w:tr w:rsidR="009862DA" w:rsidRPr="009862DA" w:rsidTr="009862DA">
        <w:trPr>
          <w:trHeight w:val="885"/>
        </w:trPr>
        <w:tc>
          <w:tcPr>
            <w:tcW w:w="1985" w:type="dxa"/>
            <w:vMerge/>
            <w:tcBorders>
              <w:top w:val="nil"/>
              <w:left w:val="single" w:sz="4" w:space="0" w:color="auto"/>
              <w:bottom w:val="single" w:sz="4" w:space="0" w:color="000000"/>
              <w:right w:val="single" w:sz="4" w:space="0" w:color="auto"/>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1014" w:type="dxa"/>
            <w:vMerge/>
            <w:tcBorders>
              <w:top w:val="nil"/>
              <w:left w:val="single" w:sz="4" w:space="0" w:color="auto"/>
              <w:bottom w:val="single" w:sz="4" w:space="0" w:color="000000"/>
              <w:right w:val="nil"/>
            </w:tcBorders>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Trường hợp vắng mặt tại phiên tòa</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07 ngày kể từ ngày nhận được bản án, quyết định hoặc bản án, quyết định được niêm yết</w:t>
            </w:r>
          </w:p>
        </w:tc>
      </w:tr>
      <w:tr w:rsidR="009862DA" w:rsidRPr="009862DA" w:rsidTr="009862DA">
        <w:trPr>
          <w:trHeight w:val="1635"/>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Thời hạn đề nghị người có thẩm quyền kháng nghị theo thủ tục giám đốc thẩm (***) trong trường hợp phát hiện quá trình giải quyết vụ án có vi phạm về áp dụng pháp luật, thủ tục tố tụng hoặc bản án không phù hợp với tình tiết khách quan của vụ án</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01 năm kể từ ngày bản án, quyết định có hiệu lực pháp luật</w:t>
            </w:r>
          </w:p>
        </w:tc>
      </w:tr>
      <w:tr w:rsidR="009862DA" w:rsidRPr="009862DA" w:rsidTr="009862DA">
        <w:trPr>
          <w:trHeight w:val="840"/>
        </w:trPr>
        <w:tc>
          <w:tcPr>
            <w:tcW w:w="60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862DA" w:rsidRPr="009862DA" w:rsidRDefault="009862DA" w:rsidP="009862DA">
            <w:pPr>
              <w:spacing w:after="0" w:line="240" w:lineRule="auto"/>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Thời hạn đề nghị người có thẩm quyền kháng nghị theo thủ tục tái thẩm (***) trong trường hợp phát hiện có tình tiết mới của vụ án</w:t>
            </w:r>
          </w:p>
        </w:tc>
        <w:tc>
          <w:tcPr>
            <w:tcW w:w="3969" w:type="dxa"/>
            <w:tcBorders>
              <w:top w:val="nil"/>
              <w:left w:val="nil"/>
              <w:bottom w:val="single" w:sz="4" w:space="0" w:color="auto"/>
              <w:right w:val="single" w:sz="4" w:space="0" w:color="auto"/>
            </w:tcBorders>
            <w:shd w:val="clear" w:color="auto" w:fill="auto"/>
            <w:vAlign w:val="center"/>
            <w:hideMark/>
          </w:tcPr>
          <w:p w:rsidR="009862DA" w:rsidRPr="009862DA" w:rsidRDefault="009862DA" w:rsidP="009862DA">
            <w:pPr>
              <w:spacing w:after="0" w:line="240" w:lineRule="auto"/>
              <w:jc w:val="center"/>
              <w:rPr>
                <w:rFonts w:ascii="Times New Roman" w:eastAsia="Times New Roman" w:hAnsi="Times New Roman" w:cs="Times New Roman"/>
                <w:color w:val="000000"/>
                <w:sz w:val="28"/>
                <w:szCs w:val="28"/>
              </w:rPr>
            </w:pPr>
            <w:r w:rsidRPr="009862DA">
              <w:rPr>
                <w:rFonts w:ascii="Times New Roman" w:eastAsia="Times New Roman" w:hAnsi="Times New Roman" w:cs="Times New Roman"/>
                <w:color w:val="000000"/>
                <w:sz w:val="28"/>
                <w:szCs w:val="28"/>
              </w:rPr>
              <w:t>Không giới hạn thời gian</w:t>
            </w:r>
          </w:p>
        </w:tc>
      </w:tr>
    </w:tbl>
    <w:p w:rsidR="00B13F7B" w:rsidRDefault="00B13F7B"/>
    <w:tbl>
      <w:tblPr>
        <w:tblW w:w="9782" w:type="dxa"/>
        <w:tblInd w:w="-318" w:type="dxa"/>
        <w:tblLook w:val="04A0" w:firstRow="1" w:lastRow="0" w:firstColumn="1" w:lastColumn="0" w:noHBand="0" w:noVBand="1"/>
      </w:tblPr>
      <w:tblGrid>
        <w:gridCol w:w="9782"/>
      </w:tblGrid>
      <w:tr w:rsidR="000A6056" w:rsidRPr="000A6056" w:rsidTr="00190D73">
        <w:trPr>
          <w:trHeight w:val="765"/>
        </w:trPr>
        <w:tc>
          <w:tcPr>
            <w:tcW w:w="9782" w:type="dxa"/>
            <w:tcBorders>
              <w:top w:val="nil"/>
              <w:left w:val="nil"/>
              <w:bottom w:val="nil"/>
              <w:right w:val="nil"/>
            </w:tcBorders>
            <w:shd w:val="clear" w:color="auto" w:fill="auto"/>
            <w:vAlign w:val="center"/>
            <w:hideMark/>
          </w:tcPr>
          <w:p w:rsidR="000A6056" w:rsidRPr="000A6056" w:rsidRDefault="000A6056" w:rsidP="00190D73">
            <w:pPr>
              <w:spacing w:after="0" w:line="240" w:lineRule="auto"/>
              <w:rPr>
                <w:rFonts w:ascii="Times New Roman" w:eastAsia="Times New Roman" w:hAnsi="Times New Roman" w:cs="Times New Roman"/>
                <w:color w:val="000000"/>
                <w:sz w:val="28"/>
                <w:szCs w:val="28"/>
              </w:rPr>
            </w:pPr>
            <w:r w:rsidRPr="000A6056">
              <w:rPr>
                <w:rFonts w:ascii="Times New Roman" w:eastAsia="Times New Roman" w:hAnsi="Times New Roman" w:cs="Times New Roman"/>
                <w:color w:val="000000"/>
                <w:sz w:val="28"/>
                <w:szCs w:val="28"/>
              </w:rPr>
              <w:t xml:space="preserve">(*): Có thể kéo dài hơn trong các trường hợp: hoãn hoặc tạm ngừng phiên tòa; tạm đình chỉ vụ án; vụ </w:t>
            </w:r>
            <w:proofErr w:type="gramStart"/>
            <w:r w:rsidRPr="000A6056">
              <w:rPr>
                <w:rFonts w:ascii="Times New Roman" w:eastAsia="Times New Roman" w:hAnsi="Times New Roman" w:cs="Times New Roman"/>
                <w:color w:val="000000"/>
                <w:sz w:val="28"/>
                <w:szCs w:val="28"/>
              </w:rPr>
              <w:t>án</w:t>
            </w:r>
            <w:proofErr w:type="gramEnd"/>
            <w:r w:rsidRPr="000A6056">
              <w:rPr>
                <w:rFonts w:ascii="Times New Roman" w:eastAsia="Times New Roman" w:hAnsi="Times New Roman" w:cs="Times New Roman"/>
                <w:color w:val="000000"/>
                <w:sz w:val="28"/>
                <w:szCs w:val="28"/>
              </w:rPr>
              <w:t xml:space="preserve"> có yếu tố nước ngoài.</w:t>
            </w:r>
          </w:p>
        </w:tc>
      </w:tr>
      <w:tr w:rsidR="000A6056" w:rsidRPr="000A6056" w:rsidTr="00190D73">
        <w:trPr>
          <w:trHeight w:val="765"/>
        </w:trPr>
        <w:tc>
          <w:tcPr>
            <w:tcW w:w="9782" w:type="dxa"/>
            <w:tcBorders>
              <w:top w:val="nil"/>
              <w:left w:val="nil"/>
              <w:bottom w:val="nil"/>
              <w:right w:val="nil"/>
            </w:tcBorders>
            <w:shd w:val="clear" w:color="auto" w:fill="auto"/>
            <w:vAlign w:val="center"/>
            <w:hideMark/>
          </w:tcPr>
          <w:p w:rsidR="000A6056" w:rsidRPr="000A6056" w:rsidRDefault="000A6056" w:rsidP="000A6056">
            <w:pPr>
              <w:spacing w:after="0" w:line="240" w:lineRule="auto"/>
              <w:rPr>
                <w:rFonts w:ascii="Times New Roman" w:eastAsia="Times New Roman" w:hAnsi="Times New Roman" w:cs="Times New Roman"/>
                <w:color w:val="000000"/>
                <w:sz w:val="28"/>
                <w:szCs w:val="28"/>
              </w:rPr>
            </w:pPr>
            <w:r w:rsidRPr="000A6056">
              <w:rPr>
                <w:rFonts w:ascii="Times New Roman" w:eastAsia="Times New Roman" w:hAnsi="Times New Roman" w:cs="Times New Roman"/>
                <w:color w:val="000000"/>
                <w:sz w:val="28"/>
                <w:szCs w:val="28"/>
              </w:rPr>
              <w:t>(**): Trường hợp đương sự là người nước ngoài hoặc người Việt Nam cư trú ở nước ngoài thì thực hiện theo khoản 2, 3 Điều 307 Luật T</w:t>
            </w:r>
            <w:bookmarkStart w:id="0" w:name="_GoBack"/>
            <w:bookmarkEnd w:id="0"/>
            <w:r w:rsidRPr="000A6056">
              <w:rPr>
                <w:rFonts w:ascii="Times New Roman" w:eastAsia="Times New Roman" w:hAnsi="Times New Roman" w:cs="Times New Roman"/>
                <w:color w:val="000000"/>
                <w:sz w:val="28"/>
                <w:szCs w:val="28"/>
              </w:rPr>
              <w:t>ố tụng hành chính.</w:t>
            </w:r>
          </w:p>
        </w:tc>
      </w:tr>
      <w:tr w:rsidR="000A6056" w:rsidRPr="000A6056" w:rsidTr="00190D73">
        <w:trPr>
          <w:trHeight w:val="870"/>
        </w:trPr>
        <w:tc>
          <w:tcPr>
            <w:tcW w:w="9782" w:type="dxa"/>
            <w:tcBorders>
              <w:top w:val="nil"/>
              <w:left w:val="nil"/>
              <w:bottom w:val="nil"/>
              <w:right w:val="nil"/>
            </w:tcBorders>
            <w:shd w:val="clear" w:color="auto" w:fill="auto"/>
            <w:vAlign w:val="center"/>
            <w:hideMark/>
          </w:tcPr>
          <w:p w:rsidR="000A6056" w:rsidRPr="000A6056" w:rsidRDefault="000A6056" w:rsidP="000A6056">
            <w:pPr>
              <w:spacing w:after="0" w:line="240" w:lineRule="auto"/>
              <w:rPr>
                <w:rFonts w:ascii="Times New Roman" w:eastAsia="Times New Roman" w:hAnsi="Times New Roman" w:cs="Times New Roman"/>
                <w:color w:val="000000"/>
                <w:sz w:val="28"/>
                <w:szCs w:val="28"/>
              </w:rPr>
            </w:pPr>
            <w:r w:rsidRPr="000A6056">
              <w:rPr>
                <w:rFonts w:ascii="Times New Roman" w:eastAsia="Times New Roman" w:hAnsi="Times New Roman" w:cs="Times New Roman"/>
                <w:color w:val="000000"/>
                <w:sz w:val="28"/>
                <w:szCs w:val="28"/>
              </w:rPr>
              <w:t xml:space="preserve">(***): Người có thẩm quyền kháng nghị giám đốc thẩm, tái thẩm: Chánh </w:t>
            </w:r>
            <w:proofErr w:type="gramStart"/>
            <w:r w:rsidRPr="000A6056">
              <w:rPr>
                <w:rFonts w:ascii="Times New Roman" w:eastAsia="Times New Roman" w:hAnsi="Times New Roman" w:cs="Times New Roman"/>
                <w:color w:val="000000"/>
                <w:sz w:val="28"/>
                <w:szCs w:val="28"/>
              </w:rPr>
              <w:t>án</w:t>
            </w:r>
            <w:proofErr w:type="gramEnd"/>
            <w:r w:rsidRPr="000A6056">
              <w:rPr>
                <w:rFonts w:ascii="Times New Roman" w:eastAsia="Times New Roman" w:hAnsi="Times New Roman" w:cs="Times New Roman"/>
                <w:color w:val="000000"/>
                <w:sz w:val="28"/>
                <w:szCs w:val="28"/>
              </w:rPr>
              <w:t xml:space="preserve"> TAND tối cao, Chánh án TAND cấp cao, Viện trưởng VKSND tối cao, Viện trưởng VKSND cấp cao.</w:t>
            </w:r>
          </w:p>
        </w:tc>
      </w:tr>
    </w:tbl>
    <w:p w:rsidR="000A6056" w:rsidRDefault="000A6056"/>
    <w:sectPr w:rsidR="000A6056" w:rsidSect="005745CB">
      <w:pgSz w:w="11907" w:h="16840" w:code="9"/>
      <w:pgMar w:top="1134" w:right="851" w:bottom="1134" w:left="1701" w:header="340" w:footer="3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87"/>
    <w:rsid w:val="000A6056"/>
    <w:rsid w:val="00190D73"/>
    <w:rsid w:val="005745CB"/>
    <w:rsid w:val="005A6687"/>
    <w:rsid w:val="009862DA"/>
    <w:rsid w:val="00B1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9038">
      <w:bodyDiv w:val="1"/>
      <w:marLeft w:val="0"/>
      <w:marRight w:val="0"/>
      <w:marTop w:val="0"/>
      <w:marBottom w:val="0"/>
      <w:divBdr>
        <w:top w:val="none" w:sz="0" w:space="0" w:color="auto"/>
        <w:left w:val="none" w:sz="0" w:space="0" w:color="auto"/>
        <w:bottom w:val="none" w:sz="0" w:space="0" w:color="auto"/>
        <w:right w:val="none" w:sz="0" w:space="0" w:color="auto"/>
      </w:divBdr>
    </w:div>
    <w:div w:id="951401276">
      <w:bodyDiv w:val="1"/>
      <w:marLeft w:val="0"/>
      <w:marRight w:val="0"/>
      <w:marTop w:val="0"/>
      <w:marBottom w:val="0"/>
      <w:divBdr>
        <w:top w:val="none" w:sz="0" w:space="0" w:color="auto"/>
        <w:left w:val="none" w:sz="0" w:space="0" w:color="auto"/>
        <w:bottom w:val="none" w:sz="0" w:space="0" w:color="auto"/>
        <w:right w:val="none" w:sz="0" w:space="0" w:color="auto"/>
      </w:divBdr>
    </w:div>
    <w:div w:id="12539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Company>Windows 8.1</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4</cp:revision>
  <dcterms:created xsi:type="dcterms:W3CDTF">2018-04-05T07:09:00Z</dcterms:created>
  <dcterms:modified xsi:type="dcterms:W3CDTF">2018-04-06T02:19:00Z</dcterms:modified>
</cp:coreProperties>
</file>